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13" w:rsidRPr="001E6809" w:rsidRDefault="008B5C99" w:rsidP="0022752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4"/>
          <w:lang w:val="kk-KZ"/>
        </w:rPr>
      </w:pPr>
      <w:bookmarkStart w:id="0" w:name="_GoBack"/>
      <w:r w:rsidRPr="001E6809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A8801D7" wp14:editId="0EBB6116">
            <wp:simplePos x="0" y="0"/>
            <wp:positionH relativeFrom="column">
              <wp:posOffset>72390</wp:posOffset>
            </wp:positionH>
            <wp:positionV relativeFrom="paragraph">
              <wp:posOffset>-272415</wp:posOffset>
            </wp:positionV>
            <wp:extent cx="1076325" cy="1438275"/>
            <wp:effectExtent l="0" t="0" r="0" b="0"/>
            <wp:wrapSquare wrapText="bothSides"/>
            <wp:docPr id="26" name="Рисунок 5" descr="E:\3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х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B13" w:rsidRPr="001E6809">
        <w:rPr>
          <w:rFonts w:ascii="Times New Roman" w:hAnsi="Times New Roman" w:cs="Times New Roman"/>
          <w:b/>
          <w:noProof/>
          <w:sz w:val="28"/>
          <w:szCs w:val="24"/>
          <w:lang w:val="kk-KZ"/>
        </w:rPr>
        <w:t>Имашева Эльмира</w:t>
      </w:r>
      <w:r w:rsidR="00227525" w:rsidRPr="001E6809">
        <w:rPr>
          <w:rFonts w:ascii="Times New Roman" w:hAnsi="Times New Roman" w:cs="Times New Roman"/>
          <w:b/>
          <w:noProof/>
          <w:sz w:val="28"/>
          <w:szCs w:val="24"/>
          <w:lang w:val="kk-KZ"/>
        </w:rPr>
        <w:t xml:space="preserve"> Тұрғынбайқызы</w:t>
      </w:r>
      <w:bookmarkEnd w:id="0"/>
      <w:r w:rsidR="001E6809">
        <w:rPr>
          <w:rFonts w:ascii="Times New Roman" w:hAnsi="Times New Roman" w:cs="Times New Roman"/>
          <w:b/>
          <w:noProof/>
          <w:sz w:val="28"/>
          <w:szCs w:val="24"/>
          <w:lang w:val="kk-KZ"/>
        </w:rPr>
        <w:t>,</w:t>
      </w:r>
    </w:p>
    <w:p w:rsidR="001E6809" w:rsidRPr="001E6809" w:rsidRDefault="001E6809" w:rsidP="001E680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4"/>
          <w:lang w:val="kk-KZ"/>
        </w:rPr>
      </w:pPr>
      <w:r w:rsidRPr="001E6809">
        <w:rPr>
          <w:rFonts w:ascii="Times New Roman" w:hAnsi="Times New Roman" w:cs="Times New Roman"/>
          <w:noProof/>
          <w:sz w:val="28"/>
          <w:szCs w:val="24"/>
          <w:lang w:val="kk-KZ"/>
        </w:rPr>
        <w:t>Астана қаласы</w:t>
      </w:r>
      <w:r>
        <w:rPr>
          <w:rFonts w:ascii="Times New Roman" w:hAnsi="Times New Roman" w:cs="Times New Roman"/>
          <w:noProof/>
          <w:sz w:val="28"/>
          <w:szCs w:val="24"/>
          <w:lang w:val="kk-KZ"/>
        </w:rPr>
        <w:t>,</w:t>
      </w:r>
    </w:p>
    <w:p w:rsidR="00343CA9" w:rsidRPr="001E6809" w:rsidRDefault="00DE4B13" w:rsidP="0022752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4"/>
          <w:lang w:val="kk-KZ"/>
        </w:rPr>
      </w:pPr>
      <w:r w:rsidRPr="001E6809">
        <w:rPr>
          <w:rFonts w:ascii="Times New Roman" w:hAnsi="Times New Roman" w:cs="Times New Roman"/>
          <w:noProof/>
          <w:sz w:val="28"/>
          <w:szCs w:val="24"/>
          <w:lang w:val="kk-KZ"/>
        </w:rPr>
        <w:t>№38 мектеп-лицей</w:t>
      </w:r>
      <w:r w:rsidR="001E6809">
        <w:rPr>
          <w:rFonts w:ascii="Times New Roman" w:hAnsi="Times New Roman" w:cs="Times New Roman"/>
          <w:noProof/>
          <w:sz w:val="28"/>
          <w:szCs w:val="24"/>
          <w:lang w:val="kk-KZ"/>
        </w:rPr>
        <w:t>інің</w:t>
      </w:r>
    </w:p>
    <w:p w:rsidR="00DE4B13" w:rsidRPr="001E6809" w:rsidRDefault="00DE4B13" w:rsidP="0022752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4"/>
          <w:lang w:val="kk-KZ"/>
        </w:rPr>
      </w:pPr>
      <w:r w:rsidRPr="001E6809">
        <w:rPr>
          <w:rFonts w:ascii="Times New Roman" w:hAnsi="Times New Roman" w:cs="Times New Roman"/>
          <w:noProof/>
          <w:sz w:val="28"/>
          <w:szCs w:val="24"/>
          <w:lang w:val="kk-KZ"/>
        </w:rPr>
        <w:t>химия пәні мұғалімі</w:t>
      </w:r>
    </w:p>
    <w:p w:rsidR="00227525" w:rsidRPr="001E6809" w:rsidRDefault="00227525" w:rsidP="004B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27525" w:rsidRPr="001E6809" w:rsidRDefault="00227525" w:rsidP="004B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F2344A" w:rsidRDefault="00A4423E" w:rsidP="0022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E6809">
        <w:rPr>
          <w:rFonts w:ascii="Times New Roman" w:hAnsi="Times New Roman" w:cs="Times New Roman"/>
          <w:b/>
          <w:sz w:val="28"/>
          <w:szCs w:val="24"/>
          <w:lang w:val="kk-KZ"/>
        </w:rPr>
        <w:t>Жаңа  бағдарлама  бойынша  оқыту</w:t>
      </w:r>
    </w:p>
    <w:p w:rsidR="001E6809" w:rsidRPr="00227525" w:rsidRDefault="001E6809" w:rsidP="0022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7685" w:rsidRDefault="00A4423E" w:rsidP="001E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48F">
        <w:rPr>
          <w:rFonts w:ascii="Times New Roman" w:hAnsi="Times New Roman" w:cs="Times New Roman"/>
          <w:sz w:val="24"/>
          <w:szCs w:val="24"/>
          <w:lang w:val="kk-KZ"/>
        </w:rPr>
        <w:t>Жаңа  бағдарлама  бойынша  химия пәнінен  7-сыныптарда  «Табиғи  қышқылдар  және  сілтілер. Индикаторлар»  тақырыбы  бойынша  өткізген  сабағы</w:t>
      </w:r>
      <w:r w:rsidR="00237CF1" w:rsidRPr="00A7648F">
        <w:rPr>
          <w:rFonts w:ascii="Times New Roman" w:hAnsi="Times New Roman" w:cs="Times New Roman"/>
          <w:sz w:val="24"/>
          <w:szCs w:val="24"/>
          <w:lang w:val="kk-KZ"/>
        </w:rPr>
        <w:t xml:space="preserve">мды әріптестеріммен  бөліскім  келеді. Сондықтан сабақ  </w:t>
      </w:r>
      <w:r w:rsidRPr="00A7648F">
        <w:rPr>
          <w:rFonts w:ascii="Times New Roman" w:hAnsi="Times New Roman" w:cs="Times New Roman"/>
          <w:sz w:val="24"/>
          <w:szCs w:val="24"/>
          <w:lang w:val="kk-KZ"/>
        </w:rPr>
        <w:t>жоспарын  ұсынып  отырмын. Оқушылар</w:t>
      </w:r>
      <w:r w:rsidR="00237CF1" w:rsidRPr="00A7648F">
        <w:rPr>
          <w:rFonts w:ascii="Times New Roman" w:hAnsi="Times New Roman" w:cs="Times New Roman"/>
          <w:sz w:val="24"/>
          <w:szCs w:val="24"/>
          <w:lang w:val="kk-KZ"/>
        </w:rPr>
        <w:t xml:space="preserve"> осы</w:t>
      </w:r>
      <w:r w:rsidRPr="00A7648F">
        <w:rPr>
          <w:rFonts w:ascii="Times New Roman" w:hAnsi="Times New Roman" w:cs="Times New Roman"/>
          <w:sz w:val="24"/>
          <w:szCs w:val="24"/>
          <w:lang w:val="kk-KZ"/>
        </w:rPr>
        <w:t xml:space="preserve"> сабақтың  нәтижесінде </w:t>
      </w:r>
      <w:r w:rsidR="00237CF1" w:rsidRPr="00A7648F">
        <w:rPr>
          <w:rFonts w:ascii="Times New Roman" w:hAnsi="Times New Roman" w:cs="Times New Roman"/>
          <w:sz w:val="24"/>
          <w:szCs w:val="24"/>
          <w:lang w:val="kk-KZ"/>
        </w:rPr>
        <w:t xml:space="preserve">өздігінен жұмыс  істеу  арқылы,  </w:t>
      </w:r>
      <w:r w:rsidRPr="00A7648F">
        <w:rPr>
          <w:rFonts w:ascii="Times New Roman" w:hAnsi="Times New Roman" w:cs="Times New Roman"/>
          <w:sz w:val="24"/>
          <w:szCs w:val="24"/>
          <w:lang w:val="kk-KZ"/>
        </w:rPr>
        <w:t xml:space="preserve">әртүрлі  табиғи  қышқылдардың  ортасын  анықтауды және қорытынды  жасауды,  </w:t>
      </w:r>
      <w:r w:rsidR="00237CF1" w:rsidRPr="00A7648F">
        <w:rPr>
          <w:rFonts w:ascii="Times New Roman" w:hAnsi="Times New Roman" w:cs="Times New Roman"/>
          <w:sz w:val="24"/>
          <w:szCs w:val="24"/>
          <w:lang w:val="kk-KZ"/>
        </w:rPr>
        <w:t>зерттеуді</w:t>
      </w:r>
      <w:r w:rsidRPr="00A7648F">
        <w:rPr>
          <w:rFonts w:ascii="Times New Roman" w:hAnsi="Times New Roman" w:cs="Times New Roman"/>
          <w:sz w:val="24"/>
          <w:szCs w:val="24"/>
          <w:lang w:val="kk-KZ"/>
        </w:rPr>
        <w:t xml:space="preserve">  үйренді. </w:t>
      </w:r>
    </w:p>
    <w:p w:rsidR="001E6809" w:rsidRPr="004B122B" w:rsidRDefault="001E6809" w:rsidP="001E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877"/>
        <w:gridCol w:w="5387"/>
        <w:gridCol w:w="1559"/>
      </w:tblGrid>
      <w:tr w:rsidR="007F7685" w:rsidRPr="006C5617" w:rsidTr="00242D8C">
        <w:trPr>
          <w:trHeight w:val="400"/>
        </w:trPr>
        <w:tc>
          <w:tcPr>
            <w:tcW w:w="2639" w:type="dxa"/>
            <w:gridSpan w:val="2"/>
          </w:tcPr>
          <w:p w:rsidR="007F7685" w:rsidRPr="005E4FC6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1E6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946" w:type="dxa"/>
            <w:gridSpan w:val="2"/>
          </w:tcPr>
          <w:p w:rsidR="007F7685" w:rsidRPr="00361720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Табиғи  қышқылдар  мен  негіздер.  Индикаторлар </w:t>
            </w:r>
          </w:p>
        </w:tc>
      </w:tr>
      <w:tr w:rsidR="007F7685" w:rsidRPr="001E6809" w:rsidTr="00242D8C">
        <w:trPr>
          <w:trHeight w:val="1538"/>
        </w:trPr>
        <w:tc>
          <w:tcPr>
            <w:tcW w:w="2639" w:type="dxa"/>
            <w:gridSpan w:val="2"/>
          </w:tcPr>
          <w:p w:rsidR="007F7685" w:rsidRPr="00C33B52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46" w:type="dxa"/>
            <w:gridSpan w:val="2"/>
          </w:tcPr>
          <w:p w:rsidR="004B122B" w:rsidRDefault="007F7685" w:rsidP="004B122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7.3.4.1 Қышқылдық  және  сабындылық қасиеттер  кейбір  табиғи  қышқылдар  мен  сілтілердің  белгілері  болуы мүмкін  екендігін  білу.</w:t>
            </w:r>
          </w:p>
          <w:p w:rsidR="007F7685" w:rsidRDefault="007F7685" w:rsidP="004B122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7.3.4.2 Химиялық  индикаторлар метилоранж, лакмус,  фенолфталеинді  және  олардың  әртүрлі ортадағы түстерінің  өзгеруін  білу</w:t>
            </w:r>
            <w:r w:rsidR="001E680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F7685" w:rsidRPr="00965188" w:rsidRDefault="007F7685" w:rsidP="004B122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7.3.4.3 Әмбебап  индикаторды  қолданып  сілтілер  мен  қышқылдарды  анықтай  білу</w:t>
            </w:r>
            <w:r w:rsidR="001E680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F7685" w:rsidRPr="001E6809" w:rsidTr="00242D8C">
        <w:trPr>
          <w:trHeight w:val="600"/>
        </w:trPr>
        <w:tc>
          <w:tcPr>
            <w:tcW w:w="2639" w:type="dxa"/>
            <w:gridSpan w:val="2"/>
          </w:tcPr>
          <w:p w:rsidR="007F7685" w:rsidRPr="00361720" w:rsidRDefault="007F7685" w:rsidP="004B122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946" w:type="dxa"/>
            <w:gridSpan w:val="2"/>
          </w:tcPr>
          <w:p w:rsidR="007F7685" w:rsidRPr="006C5617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Табиғи  қышқылдар  мен улы  қышқылдарды  ажыратады. Қышқылдық ,негіздік  ортаны  индикатордың  түсін  өзгертуі  арқылы  анықтауды  үйренеді. Сілтілер  мен  қышқылдардың  формулаларын  оқып  үйренеді.</w:t>
            </w:r>
            <w:r w:rsidR="001E68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Өмірде,  тұрмыста  бұл  заттарды дұрыс пайдалануды  үйренеді. </w:t>
            </w:r>
          </w:p>
        </w:tc>
      </w:tr>
      <w:tr w:rsidR="007F7685" w:rsidRPr="00965188" w:rsidTr="00242D8C">
        <w:trPr>
          <w:trHeight w:val="600"/>
        </w:trPr>
        <w:tc>
          <w:tcPr>
            <w:tcW w:w="2639" w:type="dxa"/>
            <w:gridSpan w:val="2"/>
          </w:tcPr>
          <w:p w:rsidR="007F7685" w:rsidRPr="00361720" w:rsidRDefault="007F7685" w:rsidP="004B122B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6946" w:type="dxa"/>
            <w:gridSpan w:val="2"/>
          </w:tcPr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Оқушылар: </w:t>
            </w:r>
          </w:p>
          <w:p w:rsidR="007F7685" w:rsidRDefault="007F7685" w:rsidP="004B122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  <w:t>Табиғи  қышқылдар мен  улы  қышқылдарды  және  сілтілердің,  олардың  қасиеттерін  атайды;</w:t>
            </w:r>
          </w:p>
          <w:p w:rsidR="007F7685" w:rsidRDefault="007F7685" w:rsidP="004B122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  <w:t>Берілген  заттардың  ортасын  көрсетеді;</w:t>
            </w:r>
          </w:p>
          <w:p w:rsidR="007F7685" w:rsidRDefault="007F7685" w:rsidP="004B122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  <w:t>Қышқылдық  және  сілтілік  ортада  әмбебап  индикатор  қағаз  түсінің  өзгерісін  көрсетеді;</w:t>
            </w:r>
          </w:p>
          <w:p w:rsidR="007F7685" w:rsidRPr="00046A43" w:rsidRDefault="007F7685" w:rsidP="004B122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  <w:t>Жұмыс  қорытынды  жазады</w:t>
            </w:r>
          </w:p>
        </w:tc>
      </w:tr>
      <w:tr w:rsidR="007F7685" w:rsidRPr="001E6809" w:rsidTr="00242D8C">
        <w:trPr>
          <w:trHeight w:val="600"/>
        </w:trPr>
        <w:tc>
          <w:tcPr>
            <w:tcW w:w="2639" w:type="dxa"/>
            <w:gridSpan w:val="2"/>
          </w:tcPr>
          <w:p w:rsidR="007F7685" w:rsidRPr="00361720" w:rsidRDefault="007F7685" w:rsidP="004B122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  <w:p w:rsidR="007F7685" w:rsidRPr="00361720" w:rsidRDefault="007F7685" w:rsidP="004B122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</w:tcPr>
          <w:p w:rsidR="007F7685" w:rsidRPr="004B122B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>Пәнге  қатысты  терминология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Қышқыл – кислота – acid,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Сілті – щелочь – 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alkali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Көрсеткіш - индикатор –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indicator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Лакмус – лакмус-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litmus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Метилоранж – метилоранж-</w:t>
            </w:r>
            <w:proofErr w:type="spellStart"/>
            <w:r w:rsidRPr="004B1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methylorange</w:t>
            </w:r>
            <w:proofErr w:type="spellEnd"/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>Фенолфталеин-фенолфталеин-</w:t>
            </w:r>
            <w:proofErr w:type="spellStart"/>
            <w:r w:rsidRPr="004B122B">
              <w:rPr>
                <w:rFonts w:ascii="Times New Roman" w:hAnsi="Times New Roman"/>
                <w:sz w:val="24"/>
                <w:szCs w:val="24"/>
                <w:lang w:val="en-US"/>
              </w:rPr>
              <w:t>phenolphtalein</w:t>
            </w:r>
            <w:proofErr w:type="spellEnd"/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>Қышқылдық  орта – кислая  среда – sour environment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>Сілтілік  орта – щелочная  среда – alkaline environment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Бейтарап  орта – нейтральная  среда – </w:t>
            </w:r>
            <w:r w:rsidRPr="004B122B">
              <w:rPr>
                <w:rFonts w:ascii="Times New Roman" w:hAnsi="Times New Roman"/>
                <w:sz w:val="24"/>
                <w:szCs w:val="24"/>
                <w:lang w:val="en-US"/>
              </w:rPr>
              <w:t>neutral</w:t>
            </w: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>environment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Тұз  қышқылы- соляная  кислота-hydrochloric 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acid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Азот қышқылы – азотная  кислота – nitric 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acid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Күкірт қышқылы –серная кислота – sulphuric 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acid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>Фосфор  қышқылы- фосфорная  кислота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phosphoric acid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Көмір  қышқылы – угольная кислота - carbonic</w:t>
            </w: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acid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>Натрий  гидроксиді-гидроксид  натрия- sodium hydroxide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Калий  гидроксиді- гидроксид калия-  potasium </w:t>
            </w: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hydroxide</w:t>
            </w:r>
          </w:p>
          <w:p w:rsidR="007F7685" w:rsidRPr="004B122B" w:rsidRDefault="007F7685" w:rsidP="004B122B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Кальций  гидроксиді – гидроксид  кальция- calcium</w:t>
            </w:r>
            <w:r w:rsidRPr="004B12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hydroxide</w:t>
            </w:r>
          </w:p>
        </w:tc>
      </w:tr>
      <w:tr w:rsidR="007F7685" w:rsidRPr="005E4FC6" w:rsidTr="00242D8C">
        <w:trPr>
          <w:trHeight w:val="600"/>
        </w:trPr>
        <w:tc>
          <w:tcPr>
            <w:tcW w:w="2639" w:type="dxa"/>
            <w:gridSpan w:val="2"/>
          </w:tcPr>
          <w:p w:rsidR="007F7685" w:rsidRPr="00343EBE" w:rsidRDefault="007F7685" w:rsidP="004B122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Құндылықтар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ғабаулу</w:t>
            </w:r>
            <w:proofErr w:type="spellEnd"/>
          </w:p>
        </w:tc>
        <w:tc>
          <w:tcPr>
            <w:tcW w:w="6946" w:type="dxa"/>
            <w:gridSpan w:val="2"/>
          </w:tcPr>
          <w:p w:rsidR="007F7685" w:rsidRDefault="007F7685" w:rsidP="004B122B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  <w:t>Бір-біріне  құрмет</w:t>
            </w:r>
          </w:p>
          <w:p w:rsidR="007F7685" w:rsidRDefault="007F7685" w:rsidP="004B122B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  <w:t>Жауапкершілік</w:t>
            </w:r>
          </w:p>
          <w:p w:rsidR="007F7685" w:rsidRPr="00F8179F" w:rsidRDefault="007F7685" w:rsidP="004B122B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 w:eastAsia="en-GB"/>
              </w:rPr>
              <w:t>Өмір  бойы  оқу</w:t>
            </w:r>
          </w:p>
        </w:tc>
      </w:tr>
      <w:tr w:rsidR="007F7685" w:rsidRPr="00965188" w:rsidTr="00242D8C">
        <w:trPr>
          <w:trHeight w:val="460"/>
        </w:trPr>
        <w:tc>
          <w:tcPr>
            <w:tcW w:w="2639" w:type="dxa"/>
            <w:gridSpan w:val="2"/>
          </w:tcPr>
          <w:p w:rsidR="007F7685" w:rsidRPr="005E4FC6" w:rsidRDefault="007F7685" w:rsidP="004B122B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946" w:type="dxa"/>
            <w:gridSpan w:val="2"/>
          </w:tcPr>
          <w:p w:rsidR="007F7685" w:rsidRPr="005E4FC6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 медицина</w:t>
            </w:r>
          </w:p>
        </w:tc>
      </w:tr>
      <w:tr w:rsidR="007F7685" w:rsidRPr="005E4FC6" w:rsidTr="00242D8C">
        <w:trPr>
          <w:trHeight w:val="700"/>
        </w:trPr>
        <w:tc>
          <w:tcPr>
            <w:tcW w:w="2639" w:type="dxa"/>
            <w:gridSpan w:val="2"/>
          </w:tcPr>
          <w:p w:rsidR="007F7685" w:rsidRPr="005E4FC6" w:rsidRDefault="007F7685" w:rsidP="004B122B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 </w:t>
            </w: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қолданудағдылары</w:t>
            </w:r>
            <w:proofErr w:type="spellEnd"/>
          </w:p>
        </w:tc>
        <w:tc>
          <w:tcPr>
            <w:tcW w:w="6946" w:type="dxa"/>
            <w:gridSpan w:val="2"/>
          </w:tcPr>
          <w:p w:rsidR="007F7685" w:rsidRPr="000B7B48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Оқуүрдісінэлектрондықресурстарменвизуализациялау</w:t>
            </w:r>
            <w:proofErr w:type="spellEnd"/>
          </w:p>
          <w:p w:rsidR="007F7685" w:rsidRPr="005E4FC6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MicrosoftPowerPoint</w:t>
            </w:r>
            <w:proofErr w:type="spellEnd"/>
          </w:p>
        </w:tc>
      </w:tr>
      <w:tr w:rsidR="007F7685" w:rsidRPr="005E4FC6" w:rsidTr="00242D8C">
        <w:tc>
          <w:tcPr>
            <w:tcW w:w="2639" w:type="dxa"/>
            <w:gridSpan w:val="2"/>
          </w:tcPr>
          <w:p w:rsidR="007F7685" w:rsidRPr="005E4FC6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Бастапқыбілім</w:t>
            </w:r>
            <w:proofErr w:type="spellEnd"/>
          </w:p>
        </w:tc>
        <w:tc>
          <w:tcPr>
            <w:tcW w:w="6946" w:type="dxa"/>
            <w:gridSpan w:val="2"/>
          </w:tcPr>
          <w:p w:rsidR="007F7685" w:rsidRPr="002F5898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 В Ауа. Жану  реакциясын </w:t>
            </w:r>
            <w:r w:rsidRPr="002F5898">
              <w:rPr>
                <w:rFonts w:ascii="Times New Roman" w:hAnsi="Times New Roman"/>
                <w:sz w:val="24"/>
                <w:szCs w:val="24"/>
                <w:lang w:val="kk-KZ"/>
              </w:rPr>
              <w:t>біледі.</w:t>
            </w:r>
          </w:p>
        </w:tc>
      </w:tr>
      <w:tr w:rsidR="007F7685" w:rsidRPr="005E4FC6" w:rsidTr="004B122B">
        <w:trPr>
          <w:trHeight w:val="324"/>
        </w:trPr>
        <w:tc>
          <w:tcPr>
            <w:tcW w:w="9585" w:type="dxa"/>
            <w:gridSpan w:val="4"/>
          </w:tcPr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1E6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7F7685" w:rsidRPr="005E4FC6" w:rsidTr="004B122B">
        <w:trPr>
          <w:trHeight w:val="520"/>
        </w:trPr>
        <w:tc>
          <w:tcPr>
            <w:tcW w:w="1762" w:type="dxa"/>
          </w:tcPr>
          <w:p w:rsidR="007F7685" w:rsidRPr="005E4FC6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="001E6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</w:t>
            </w:r>
            <w:proofErr w:type="spellEnd"/>
            <w:r w:rsidR="001E6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1E6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264" w:type="dxa"/>
            <w:gridSpan w:val="2"/>
          </w:tcPr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="001E6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1E6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</w:p>
        </w:tc>
        <w:tc>
          <w:tcPr>
            <w:tcW w:w="1559" w:type="dxa"/>
          </w:tcPr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7F7685" w:rsidRPr="001205E0" w:rsidTr="004B122B">
        <w:trPr>
          <w:trHeight w:val="897"/>
        </w:trPr>
        <w:tc>
          <w:tcPr>
            <w:tcW w:w="1762" w:type="dxa"/>
          </w:tcPr>
          <w:p w:rsidR="007F7685" w:rsidRPr="001205E0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басы</w:t>
            </w:r>
          </w:p>
        </w:tc>
        <w:tc>
          <w:tcPr>
            <w:tcW w:w="6264" w:type="dxa"/>
            <w:gridSpan w:val="2"/>
          </w:tcPr>
          <w:p w:rsidR="007F7685" w:rsidRDefault="007F7685" w:rsidP="004B12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Ұйымдастыру.</w:t>
            </w:r>
          </w:p>
          <w:p w:rsidR="007F7685" w:rsidRDefault="007F7685" w:rsidP="004B122B">
            <w:pPr>
              <w:pStyle w:val="a3"/>
              <w:autoSpaceDE w:val="0"/>
              <w:autoSpaceDN w:val="0"/>
              <w:adjustRightInd w:val="0"/>
              <w:spacing w:line="240" w:lineRule="auto"/>
              <w:ind w:left="3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Топтарға  бөліну  «Химиялық  ыдыстар»</w:t>
            </w:r>
          </w:p>
          <w:p w:rsidR="007F7685" w:rsidRDefault="007F7685" w:rsidP="004B12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  тапсырмасына шолу  «Миға  шабуыл» </w:t>
            </w:r>
          </w:p>
          <w:p w:rsidR="007F7685" w:rsidRDefault="007F7685" w:rsidP="004B122B">
            <w:pPr>
              <w:pStyle w:val="a3"/>
              <w:autoSpaceDE w:val="0"/>
              <w:autoSpaceDN w:val="0"/>
              <w:adjustRightInd w:val="0"/>
              <w:spacing w:line="240" w:lineRule="auto"/>
              <w:ind w:left="3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 жану  деген  не?</w:t>
            </w:r>
          </w:p>
          <w:p w:rsidR="007F7685" w:rsidRDefault="007F7685" w:rsidP="004B122B">
            <w:pPr>
              <w:pStyle w:val="a3"/>
              <w:autoSpaceDE w:val="0"/>
              <w:autoSpaceDN w:val="0"/>
              <w:adjustRightInd w:val="0"/>
              <w:spacing w:line="240" w:lineRule="auto"/>
              <w:ind w:left="3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Ә) оксид  деген  не?</w:t>
            </w:r>
          </w:p>
          <w:p w:rsidR="007F7685" w:rsidRDefault="007F7685" w:rsidP="004B122B">
            <w:pPr>
              <w:pStyle w:val="a3"/>
              <w:autoSpaceDE w:val="0"/>
              <w:autoSpaceDN w:val="0"/>
              <w:adjustRightInd w:val="0"/>
              <w:spacing w:line="240" w:lineRule="auto"/>
              <w:ind w:left="3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Б)  тотығу  деген  не?</w:t>
            </w:r>
          </w:p>
          <w:p w:rsidR="007F7685" w:rsidRDefault="007F7685" w:rsidP="004B122B">
            <w:pPr>
              <w:pStyle w:val="a3"/>
              <w:autoSpaceDE w:val="0"/>
              <w:autoSpaceDN w:val="0"/>
              <w:adjustRightInd w:val="0"/>
              <w:spacing w:line="240" w:lineRule="auto"/>
              <w:ind w:left="3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В)  Ауаның  құрамын  ашқан ғалым</w:t>
            </w:r>
          </w:p>
          <w:p w:rsidR="007F7685" w:rsidRPr="001205E0" w:rsidRDefault="007F7685" w:rsidP="004B122B">
            <w:pPr>
              <w:pStyle w:val="a3"/>
              <w:autoSpaceDE w:val="0"/>
              <w:autoSpaceDN w:val="0"/>
              <w:adjustRightInd w:val="0"/>
              <w:spacing w:line="240" w:lineRule="auto"/>
              <w:ind w:left="3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Г)  ауаның  құрамында  қандай  газдар  бар?  </w:t>
            </w:r>
          </w:p>
        </w:tc>
        <w:tc>
          <w:tcPr>
            <w:tcW w:w="1559" w:type="dxa"/>
          </w:tcPr>
          <w:p w:rsidR="007F7685" w:rsidRPr="00434C5E" w:rsidRDefault="007F7685" w:rsidP="004B1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Химиялық  ыдыстар</w:t>
            </w: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685" w:rsidRPr="001E6809" w:rsidTr="004B122B">
        <w:trPr>
          <w:trHeight w:val="1123"/>
        </w:trPr>
        <w:tc>
          <w:tcPr>
            <w:tcW w:w="1762" w:type="dxa"/>
          </w:tcPr>
          <w:p w:rsidR="007F7685" w:rsidRPr="005E4FC6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ортасы</w:t>
            </w: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B8207A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B8207A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B8207A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B8207A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B8207A" w:rsidRDefault="007F7685" w:rsidP="004B1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4" w:type="dxa"/>
            <w:gridSpan w:val="2"/>
          </w:tcPr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 тақырыпты  ашу  үшін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Лимон,  айран,  аспирин,  сүт, алма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көрсетіледі. 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қандай  заттарды  көріп  түрсыңдар,  атаңдар.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 аталған  заттарды  не  біріктіреді? Ортақ  қасиеті  неде?</w:t>
            </w:r>
          </w:p>
          <w:p w:rsidR="007F7685" w:rsidRDefault="001E6809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7F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Ендеше  бүгінгі  сабағымыздың  тақырыбы: Табиғи  қышқылдар және  сілтілер. Индикаторлар 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64-65 беттегі  тақырыпты  өздігінен  оқу.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теориялық  білімін  тексеру: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1.Коптеген  жемістердің  қышқыл  болуы  неге  байланысты?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2.Қандай  табиғи  қышқылдарды  білесіңдер?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3.Қышқылдардың  дәмін  татып  көруге  бола  ма?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4.Қандай  улы  қышқылдаржды  оқып  білдіңдер?</w:t>
            </w:r>
          </w:p>
          <w:p w:rsidR="007F7685" w:rsidRDefault="004B122B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7F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Қышқылдармен  жұмыс  істегенде  қандай  ереже  сақталуы  керек?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Адам  асқазаныныда  қандай  қышқыл  болады?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7.Тұз  қышқылының  маңызы  неде?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8.Антацидтік  препараттар  деп  қандай  заттарды  атаймыз?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Сілтілер  деген  не?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10.Қандай  сілтілерді  білдіңдер?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Индикаторлар  деген не? Оның  түрлері.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Индикатор  көмегімен  нені  анықтауға  болады?</w:t>
            </w:r>
          </w:p>
          <w:p w:rsidR="007F7685" w:rsidRDefault="007F7685" w:rsidP="004B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Дидактикалық  материалдар: 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Қима  қағаздармен  жазылған  қышқылдардың  формуласы.(қышқылдарды  атау)</w:t>
            </w:r>
          </w:p>
          <w:p w:rsidR="007F7685" w:rsidRPr="00C33422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6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Топтық 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B12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33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«Үш  тілде  сөлейміз» ойын 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Тапсырмалар:  Әр  топ  өздеріне  берілген  қышқылдардың  атауларын мен  формулалары  бойынша  үш  тілде  жұмыс  істеу. 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 бірі-бірі  тексеруі.</w:t>
            </w:r>
          </w:p>
          <w:p w:rsidR="007F7685" w:rsidRDefault="007F7685" w:rsidP="004B122B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Жеке, жұптық  жұмыс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69-бет №7 зертханалық  жұмыс.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Ерітінділердің  қышқылдық  және  сілтілік  ортасын  зерттеу. 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 толтыру.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1418"/>
              <w:gridCol w:w="992"/>
              <w:gridCol w:w="993"/>
              <w:gridCol w:w="787"/>
            </w:tblGrid>
            <w:tr w:rsidR="007F7685" w:rsidRPr="001E6809" w:rsidTr="00B62B2F">
              <w:tc>
                <w:tcPr>
                  <w:tcW w:w="1047" w:type="dxa"/>
                  <w:vMerge w:val="restart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>Зерттеле</w:t>
                  </w:r>
                </w:p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тін </w:t>
                  </w: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>ерітін</w:t>
                  </w:r>
                </w:p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>ділердің  атаулары</w:t>
                  </w:r>
                </w:p>
              </w:tc>
              <w:tc>
                <w:tcPr>
                  <w:tcW w:w="1418" w:type="dxa"/>
                  <w:vMerge w:val="restart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>Индика</w:t>
                  </w:r>
                </w:p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>тордың  атауы</w:t>
                  </w:r>
                </w:p>
              </w:tc>
              <w:tc>
                <w:tcPr>
                  <w:tcW w:w="2772" w:type="dxa"/>
                  <w:gridSpan w:val="3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>Әр  ортадағы  индикатордың  түсі</w:t>
                  </w:r>
                </w:p>
              </w:tc>
            </w:tr>
            <w:tr w:rsidR="007F7685" w:rsidRPr="001E6809" w:rsidTr="00B62B2F">
              <w:tc>
                <w:tcPr>
                  <w:tcW w:w="1047" w:type="dxa"/>
                  <w:vMerge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 xml:space="preserve">Қышқылдық </w:t>
                  </w: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 xml:space="preserve">Бейтарап </w:t>
                  </w: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 xml:space="preserve">Сілтілік </w:t>
                  </w:r>
                </w:p>
              </w:tc>
            </w:tr>
            <w:tr w:rsidR="007F7685" w:rsidRPr="001E6809" w:rsidTr="00B62B2F">
              <w:tc>
                <w:tcPr>
                  <w:tcW w:w="1047" w:type="dxa"/>
                  <w:vMerge w:val="restart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33422">
                    <w:rPr>
                      <w:rFonts w:ascii="Times New Roman" w:hAnsi="Times New Roman" w:cs="Times New Roman"/>
                      <w:lang w:val="kk-KZ"/>
                    </w:rPr>
                    <w:t>Лимон  қышқылы</w:t>
                  </w:r>
                </w:p>
              </w:tc>
              <w:tc>
                <w:tcPr>
                  <w:tcW w:w="1418" w:type="dxa"/>
                </w:tcPr>
                <w:p w:rsidR="007F7685" w:rsidRPr="00C33422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акмус</w:t>
                  </w:r>
                </w:p>
              </w:tc>
              <w:tc>
                <w:tcPr>
                  <w:tcW w:w="992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қызыл</w:t>
                  </w: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F7685" w:rsidRPr="001E6809" w:rsidTr="00B62B2F">
              <w:tc>
                <w:tcPr>
                  <w:tcW w:w="1047" w:type="dxa"/>
                  <w:vMerge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7F7685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Ф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енофталеин</w:t>
                  </w:r>
                </w:p>
              </w:tc>
              <w:tc>
                <w:tcPr>
                  <w:tcW w:w="992" w:type="dxa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түссіз</w:t>
                  </w: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F7685" w:rsidRPr="001E6809" w:rsidTr="00B62B2F">
              <w:tc>
                <w:tcPr>
                  <w:tcW w:w="1047" w:type="dxa"/>
                  <w:vMerge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7F7685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етилоранж</w:t>
                  </w:r>
                </w:p>
              </w:tc>
              <w:tc>
                <w:tcPr>
                  <w:tcW w:w="992" w:type="dxa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қызғылт</w:t>
                  </w: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F7685" w:rsidRPr="001E6809" w:rsidTr="00B62B2F">
              <w:tc>
                <w:tcPr>
                  <w:tcW w:w="1047" w:type="dxa"/>
                  <w:vMerge w:val="restart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Ас тұзы  ерітіндісі</w:t>
                  </w:r>
                </w:p>
              </w:tc>
              <w:tc>
                <w:tcPr>
                  <w:tcW w:w="1418" w:type="dxa"/>
                </w:tcPr>
                <w:p w:rsidR="007F7685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акмус</w:t>
                  </w:r>
                </w:p>
              </w:tc>
              <w:tc>
                <w:tcPr>
                  <w:tcW w:w="992" w:type="dxa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күлгін</w:t>
                  </w: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F7685" w:rsidRPr="001E6809" w:rsidTr="00B62B2F">
              <w:tc>
                <w:tcPr>
                  <w:tcW w:w="1047" w:type="dxa"/>
                  <w:vMerge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7F7685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Ф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енофталеин</w:t>
                  </w:r>
                </w:p>
              </w:tc>
              <w:tc>
                <w:tcPr>
                  <w:tcW w:w="992" w:type="dxa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түссіз</w:t>
                  </w: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F7685" w:rsidRPr="001E6809" w:rsidTr="00B62B2F">
              <w:tc>
                <w:tcPr>
                  <w:tcW w:w="1047" w:type="dxa"/>
                  <w:vMerge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7F7685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етилоранж</w:t>
                  </w:r>
                </w:p>
              </w:tc>
              <w:tc>
                <w:tcPr>
                  <w:tcW w:w="992" w:type="dxa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қызыл сары</w:t>
                  </w: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F7685" w:rsidRPr="001E6809" w:rsidTr="00B62B2F">
              <w:tc>
                <w:tcPr>
                  <w:tcW w:w="1047" w:type="dxa"/>
                  <w:vMerge w:val="restart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Сабын  ерітіндісі</w:t>
                  </w:r>
                </w:p>
              </w:tc>
              <w:tc>
                <w:tcPr>
                  <w:tcW w:w="1418" w:type="dxa"/>
                </w:tcPr>
                <w:p w:rsidR="007F7685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акмус</w:t>
                  </w:r>
                </w:p>
              </w:tc>
              <w:tc>
                <w:tcPr>
                  <w:tcW w:w="992" w:type="dxa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көк</w:t>
                  </w:r>
                </w:p>
              </w:tc>
            </w:tr>
            <w:tr w:rsidR="007F7685" w:rsidRPr="001E6809" w:rsidTr="00B62B2F">
              <w:tc>
                <w:tcPr>
                  <w:tcW w:w="1047" w:type="dxa"/>
                  <w:vMerge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7F7685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Ф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енофталеин</w:t>
                  </w:r>
                </w:p>
              </w:tc>
              <w:tc>
                <w:tcPr>
                  <w:tcW w:w="992" w:type="dxa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таңқурай  түсті</w:t>
                  </w:r>
                </w:p>
              </w:tc>
            </w:tr>
            <w:tr w:rsidR="007F7685" w:rsidRPr="001E6809" w:rsidTr="00B62B2F">
              <w:tc>
                <w:tcPr>
                  <w:tcW w:w="1047" w:type="dxa"/>
                  <w:vMerge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7F7685" w:rsidRDefault="004B122B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  <w:r w:rsidR="007F7685">
                    <w:rPr>
                      <w:rFonts w:ascii="Times New Roman" w:hAnsi="Times New Roman" w:cs="Times New Roman"/>
                      <w:lang w:val="kk-KZ"/>
                    </w:rPr>
                    <w:t>етилоранж</w:t>
                  </w:r>
                </w:p>
              </w:tc>
              <w:tc>
                <w:tcPr>
                  <w:tcW w:w="992" w:type="dxa"/>
                </w:tcPr>
                <w:p w:rsidR="007F7685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87" w:type="dxa"/>
                </w:tcPr>
                <w:p w:rsidR="007F7685" w:rsidRPr="00C33422" w:rsidRDefault="007F7685" w:rsidP="001E680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сары</w:t>
                  </w:r>
                </w:p>
              </w:tc>
            </w:tr>
          </w:tbl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  жасайды:</w:t>
            </w:r>
          </w:p>
          <w:p w:rsidR="007F7685" w:rsidRPr="00C33422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Қышқыл  мен  сілтіні  ажырату  үшін  индикаторлар  қолдандық. Индикаторлар қышқыл,  сілті  әсерінен  түстерін  өзгертетін  заттар. </w:t>
            </w:r>
          </w:p>
          <w:p w:rsidR="007F7685" w:rsidRPr="005E3EFC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  басшысы  алтын,  күміс,  мыс  таңбалары  арқылы  өздерінің тобын  бағалап  отырады. 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 алушы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F7685" w:rsidRDefault="007F7685" w:rsidP="004B122B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Пәнге  қатысты  терминологияны  көрсетеді;</w:t>
            </w:r>
          </w:p>
          <w:p w:rsidR="007F7685" w:rsidRDefault="007F7685" w:rsidP="004B122B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Индикаторлардың  ерітінділерге  әсерін  зерттейді;</w:t>
            </w:r>
          </w:p>
          <w:p w:rsidR="007F7685" w:rsidRDefault="007F7685" w:rsidP="004B122B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 заттардың  ортасын  көрсетеді;</w:t>
            </w:r>
          </w:p>
          <w:p w:rsidR="007F7685" w:rsidRDefault="007F7685" w:rsidP="004B122B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  байланысты  сәйкес  келетін  түстерді  анықтайды;</w:t>
            </w:r>
          </w:p>
          <w:p w:rsidR="007F7685" w:rsidRDefault="007F7685" w:rsidP="004B122B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Тақырыптағы  ережелерді,  формулаларды  айтады;</w:t>
            </w:r>
          </w:p>
          <w:p w:rsidR="007F7685" w:rsidRDefault="007F7685" w:rsidP="004B122B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Индикаторлар  туралы  анықтама  жазып,  қорытынды  жазады. </w:t>
            </w:r>
          </w:p>
          <w:p w:rsidR="007F7685" w:rsidRPr="007732DF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 тапсырма:  </w:t>
            </w:r>
            <w:r>
              <w:t>§</w:t>
            </w:r>
            <w:r w:rsidRPr="00773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11оқу</w:t>
            </w:r>
          </w:p>
        </w:tc>
        <w:tc>
          <w:tcPr>
            <w:tcW w:w="1559" w:type="dxa"/>
          </w:tcPr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Лимон,  айран,  аспирин,  сүт, алма  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 қағаздар (шашкалар)</w:t>
            </w: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5" w:rsidRPr="005E3EFC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33422">
              <w:rPr>
                <w:rFonts w:ascii="Times New Roman" w:hAnsi="Times New Roman" w:cs="Times New Roman"/>
                <w:lang w:val="kk-KZ"/>
              </w:rPr>
              <w:t xml:space="preserve"> Лимон  қышқылы</w:t>
            </w:r>
            <w:r>
              <w:rPr>
                <w:rFonts w:ascii="Times New Roman" w:hAnsi="Times New Roman" w:cs="Times New Roman"/>
                <w:lang w:val="kk-KZ"/>
              </w:rPr>
              <w:t>, сабын ерітіндісі,  ас  содасы,и</w:t>
            </w:r>
            <w:r w:rsidRPr="00C33422">
              <w:rPr>
                <w:rFonts w:ascii="Times New Roman" w:hAnsi="Times New Roman" w:cs="Times New Roman"/>
                <w:lang w:val="kk-KZ"/>
              </w:rPr>
              <w:t>ндикатор</w:t>
            </w:r>
            <w:r>
              <w:rPr>
                <w:rFonts w:ascii="Times New Roman" w:hAnsi="Times New Roman" w:cs="Times New Roman"/>
                <w:lang w:val="kk-KZ"/>
              </w:rPr>
              <w:t>лар, тамшуыр, Петри табақшасы</w:t>
            </w:r>
          </w:p>
        </w:tc>
      </w:tr>
      <w:tr w:rsidR="007F7685" w:rsidRPr="00F802AC" w:rsidTr="004B122B">
        <w:trPr>
          <w:trHeight w:val="1100"/>
        </w:trPr>
        <w:tc>
          <w:tcPr>
            <w:tcW w:w="1762" w:type="dxa"/>
          </w:tcPr>
          <w:p w:rsidR="007F7685" w:rsidRPr="005E3EFC" w:rsidRDefault="007F7685" w:rsidP="004B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3E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7F7685" w:rsidRPr="007953E7" w:rsidRDefault="007F7685" w:rsidP="004B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F7685" w:rsidRPr="005E4FC6" w:rsidRDefault="007F7685" w:rsidP="004B122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264" w:type="dxa"/>
            <w:gridSpan w:val="2"/>
          </w:tcPr>
          <w:p w:rsidR="007F7685" w:rsidRPr="005E3EFC" w:rsidRDefault="007F7685" w:rsidP="004B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</w:p>
          <w:p w:rsidR="007F7685" w:rsidRPr="005E3EFC" w:rsidRDefault="007F7685" w:rsidP="004B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3E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 оқушыға  стикерлер  беріледі. «Таңдау» әдісі</w:t>
            </w:r>
          </w:p>
          <w:p w:rsidR="007F7685" w:rsidRPr="005E4FC6" w:rsidRDefault="007F7685" w:rsidP="004B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F7685" w:rsidRPr="005E4FC6" w:rsidRDefault="007F7685" w:rsidP="004B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F7685" w:rsidRDefault="007F7685" w:rsidP="004B12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F7685" w:rsidRPr="00A4423E" w:rsidRDefault="007F7685" w:rsidP="00A4423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7685" w:rsidRPr="00A4423E" w:rsidSect="00A44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5D" w:rsidRDefault="00BF0C5D" w:rsidP="003F6354">
      <w:pPr>
        <w:spacing w:after="0" w:line="240" w:lineRule="auto"/>
      </w:pPr>
      <w:r>
        <w:separator/>
      </w:r>
    </w:p>
  </w:endnote>
  <w:endnote w:type="continuationSeparator" w:id="0">
    <w:p w:rsidR="00BF0C5D" w:rsidRDefault="00BF0C5D" w:rsidP="003F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54" w:rsidRDefault="003F635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54" w:rsidRDefault="003F635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54" w:rsidRDefault="003F63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5D" w:rsidRDefault="00BF0C5D" w:rsidP="003F6354">
      <w:pPr>
        <w:spacing w:after="0" w:line="240" w:lineRule="auto"/>
      </w:pPr>
      <w:r>
        <w:separator/>
      </w:r>
    </w:p>
  </w:footnote>
  <w:footnote w:type="continuationSeparator" w:id="0">
    <w:p w:rsidR="00BF0C5D" w:rsidRDefault="00BF0C5D" w:rsidP="003F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54" w:rsidRDefault="003F63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54" w:rsidRDefault="003F635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54" w:rsidRDefault="003F63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5E2"/>
    <w:multiLevelType w:val="hybridMultilevel"/>
    <w:tmpl w:val="A8FC3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2E0"/>
    <w:multiLevelType w:val="hybridMultilevel"/>
    <w:tmpl w:val="1172A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7FE"/>
    <w:multiLevelType w:val="hybridMultilevel"/>
    <w:tmpl w:val="6EB21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10F1"/>
    <w:multiLevelType w:val="hybridMultilevel"/>
    <w:tmpl w:val="17F6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1125"/>
    <w:multiLevelType w:val="hybridMultilevel"/>
    <w:tmpl w:val="DCF436A4"/>
    <w:lvl w:ilvl="0" w:tplc="E43666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103F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3E"/>
    <w:rsid w:val="00010CCD"/>
    <w:rsid w:val="00031CAC"/>
    <w:rsid w:val="000450B1"/>
    <w:rsid w:val="000D4E05"/>
    <w:rsid w:val="001E6809"/>
    <w:rsid w:val="00227525"/>
    <w:rsid w:val="00237CF1"/>
    <w:rsid w:val="00242D8C"/>
    <w:rsid w:val="002474C8"/>
    <w:rsid w:val="00247B85"/>
    <w:rsid w:val="00343CA9"/>
    <w:rsid w:val="003F6354"/>
    <w:rsid w:val="004B122B"/>
    <w:rsid w:val="004C686F"/>
    <w:rsid w:val="006552BF"/>
    <w:rsid w:val="007E441B"/>
    <w:rsid w:val="007F7685"/>
    <w:rsid w:val="00833743"/>
    <w:rsid w:val="008B5C99"/>
    <w:rsid w:val="00991FFC"/>
    <w:rsid w:val="009F5A4F"/>
    <w:rsid w:val="00A4423E"/>
    <w:rsid w:val="00A7648F"/>
    <w:rsid w:val="00B43C62"/>
    <w:rsid w:val="00BF0C5D"/>
    <w:rsid w:val="00CD6F32"/>
    <w:rsid w:val="00D141A8"/>
    <w:rsid w:val="00DA1F37"/>
    <w:rsid w:val="00DA2440"/>
    <w:rsid w:val="00DE02F6"/>
    <w:rsid w:val="00DE4B13"/>
    <w:rsid w:val="00F2344A"/>
    <w:rsid w:val="00FD2473"/>
    <w:rsid w:val="00FE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4383"/>
  <w15:docId w15:val="{91EC4FE1-010B-4738-B8A1-F4F9088E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7685"/>
    <w:pPr>
      <w:widowControl w:val="0"/>
      <w:spacing w:after="0"/>
      <w:ind w:left="720"/>
      <w:contextualSpacing/>
    </w:pPr>
    <w:rPr>
      <w:rFonts w:ascii="Arial" w:eastAsia="Arial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7F7685"/>
    <w:pPr>
      <w:widowControl w:val="0"/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7F7685"/>
    <w:rPr>
      <w:rFonts w:ascii="Arial" w:eastAsia="Arial" w:hAnsi="Arial" w:cs="Arial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2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F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6354"/>
  </w:style>
  <w:style w:type="paragraph" w:styleId="aa">
    <w:name w:val="footer"/>
    <w:basedOn w:val="a"/>
    <w:link w:val="ab"/>
    <w:uiPriority w:val="99"/>
    <w:semiHidden/>
    <w:unhideWhenUsed/>
    <w:rsid w:val="003F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</dc:creator>
  <cp:keywords/>
  <dc:description/>
  <cp:lastModifiedBy>Пользователь</cp:lastModifiedBy>
  <cp:revision>2</cp:revision>
  <dcterms:created xsi:type="dcterms:W3CDTF">2018-01-26T11:33:00Z</dcterms:created>
  <dcterms:modified xsi:type="dcterms:W3CDTF">2018-01-26T11:33:00Z</dcterms:modified>
</cp:coreProperties>
</file>