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EC" w:rsidRPr="005F6CFD" w:rsidRDefault="00E12B71">
      <w:pPr>
        <w:rPr>
          <w:rFonts w:ascii="Times New Roman" w:hAnsi="Times New Roman" w:cs="Times New Roman"/>
          <w:sz w:val="24"/>
          <w:szCs w:val="24"/>
        </w:rPr>
      </w:pPr>
      <w:r w:rsidRPr="005F6C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77C7FD5B" wp14:editId="4E4F81B2">
            <wp:simplePos x="0" y="0"/>
            <wp:positionH relativeFrom="margin">
              <wp:posOffset>-309245</wp:posOffset>
            </wp:positionH>
            <wp:positionV relativeFrom="margin">
              <wp:posOffset>241935</wp:posOffset>
            </wp:positionV>
            <wp:extent cx="1285875" cy="1640205"/>
            <wp:effectExtent l="114300" t="114300" r="142875" b="150495"/>
            <wp:wrapSquare wrapText="bothSides"/>
            <wp:docPr id="4" name="Рисунок 4" descr="C:\Users\User\Desktop\20161031_21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1031_210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5494" r="40405" b="61508"/>
                    <a:stretch/>
                  </pic:blipFill>
                  <pic:spPr bwMode="auto">
                    <a:xfrm>
                      <a:off x="0" y="0"/>
                      <a:ext cx="1285875" cy="1640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CFD" w:rsidRPr="005F6CFD" w:rsidRDefault="00AB0DEC" w:rsidP="005F6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F6CFD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5F6CFD" w:rsidRPr="005F6CFD">
        <w:rPr>
          <w:rFonts w:ascii="Times New Roman" w:hAnsi="Times New Roman" w:cs="Times New Roman"/>
          <w:sz w:val="28"/>
          <w:szCs w:val="24"/>
        </w:rPr>
        <w:t xml:space="preserve">  </w:t>
      </w:r>
      <w:r w:rsidR="005F6CFD" w:rsidRPr="005F6CFD">
        <w:rPr>
          <w:rFonts w:ascii="Times New Roman" w:hAnsi="Times New Roman" w:cs="Times New Roman"/>
          <w:b/>
          <w:sz w:val="28"/>
          <w:szCs w:val="24"/>
        </w:rPr>
        <w:t>Есмухамбетова Арайлым Байкановна</w:t>
      </w:r>
      <w:r w:rsidR="005F6CFD" w:rsidRPr="005F6CFD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="005F6CFD" w:rsidRPr="005F6CF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B0DEC" w:rsidRPr="005F6CFD" w:rsidRDefault="00AB0DEC" w:rsidP="005F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F6CFD">
        <w:rPr>
          <w:rFonts w:ascii="Times New Roman" w:hAnsi="Times New Roman" w:cs="Times New Roman"/>
          <w:sz w:val="28"/>
          <w:szCs w:val="24"/>
        </w:rPr>
        <w:t>№2 орт</w:t>
      </w:r>
      <w:bookmarkStart w:id="0" w:name="_GoBack"/>
      <w:bookmarkEnd w:id="0"/>
      <w:r w:rsidRPr="005F6CFD">
        <w:rPr>
          <w:rFonts w:ascii="Times New Roman" w:hAnsi="Times New Roman" w:cs="Times New Roman"/>
          <w:sz w:val="28"/>
          <w:szCs w:val="24"/>
        </w:rPr>
        <w:t xml:space="preserve">а мектебінің </w:t>
      </w:r>
    </w:p>
    <w:p w:rsidR="00AB0DEC" w:rsidRPr="005F6CFD" w:rsidRDefault="00AB0DEC" w:rsidP="005F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F6CFD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5F6CFD" w:rsidRPr="005F6CFD">
        <w:rPr>
          <w:rFonts w:ascii="Times New Roman" w:hAnsi="Times New Roman" w:cs="Times New Roman"/>
          <w:sz w:val="28"/>
          <w:szCs w:val="24"/>
        </w:rPr>
        <w:t xml:space="preserve">        </w:t>
      </w:r>
      <w:r w:rsidRPr="005F6CFD">
        <w:rPr>
          <w:rFonts w:ascii="Times New Roman" w:hAnsi="Times New Roman" w:cs="Times New Roman"/>
          <w:sz w:val="28"/>
          <w:szCs w:val="24"/>
        </w:rPr>
        <w:t>қазақ тілі мен әдебиет мұғалімі</w:t>
      </w:r>
    </w:p>
    <w:p w:rsidR="005F6CFD" w:rsidRPr="005F6CFD" w:rsidRDefault="005F6CFD" w:rsidP="005F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5F6CFD">
        <w:rPr>
          <w:rFonts w:ascii="Times New Roman" w:hAnsi="Times New Roman" w:cs="Times New Roman"/>
          <w:sz w:val="28"/>
          <w:szCs w:val="24"/>
        </w:rPr>
        <w:t xml:space="preserve">Ақмола облысы, </w:t>
      </w:r>
      <w:r w:rsidRPr="005F6CFD">
        <w:rPr>
          <w:rFonts w:ascii="Times New Roman" w:hAnsi="Times New Roman" w:cs="Times New Roman"/>
          <w:sz w:val="28"/>
          <w:szCs w:val="24"/>
        </w:rPr>
        <w:t>Бурабай ауданы</w:t>
      </w:r>
      <w:r w:rsidRPr="005F6CFD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5F6CFD" w:rsidRPr="005F6CFD" w:rsidRDefault="005F6CFD" w:rsidP="005F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F6CF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Щучинск қаласы</w:t>
      </w:r>
      <w:r w:rsidR="00AB0DEC" w:rsidRPr="005F6CF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F6CFD" w:rsidRPr="005F6CFD" w:rsidRDefault="005F6CFD" w:rsidP="005F6C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F6CFD" w:rsidRPr="005F6CFD" w:rsidRDefault="005F6CFD" w:rsidP="005F6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CFD" w:rsidRPr="005F6CFD" w:rsidRDefault="005F6CFD" w:rsidP="005F6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12B71" w:rsidRPr="005F6CFD" w:rsidRDefault="006654A8" w:rsidP="006654A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</w:t>
      </w:r>
      <w:r w:rsidR="005F6CFD" w:rsidRPr="005F6CFD">
        <w:rPr>
          <w:rFonts w:ascii="Times New Roman" w:hAnsi="Times New Roman" w:cs="Times New Roman"/>
          <w:b/>
          <w:sz w:val="28"/>
          <w:szCs w:val="24"/>
          <w:lang w:val="kk-KZ"/>
        </w:rPr>
        <w:t>Алтын адам</w:t>
      </w:r>
    </w:p>
    <w:p w:rsidR="005F6CFD" w:rsidRPr="005F6CFD" w:rsidRDefault="005F6CFD" w:rsidP="005F6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710"/>
        <w:gridCol w:w="3827"/>
        <w:gridCol w:w="1275"/>
        <w:gridCol w:w="1843"/>
      </w:tblGrid>
      <w:tr w:rsidR="005F6CFD" w:rsidRPr="005F6CFD" w:rsidTr="005F6CFD">
        <w:trPr>
          <w:trHeight w:val="406"/>
        </w:trPr>
        <w:tc>
          <w:tcPr>
            <w:tcW w:w="10065" w:type="dxa"/>
            <w:gridSpan w:val="6"/>
          </w:tcPr>
          <w:p w:rsidR="005F6CFD" w:rsidRPr="005F6CFD" w:rsidRDefault="005F6CFD" w:rsidP="005F6C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СЫНЫП:  5</w:t>
            </w:r>
          </w:p>
          <w:p w:rsidR="005F6CFD" w:rsidRPr="005F6CFD" w:rsidRDefault="005F6CFD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F6CFD" w:rsidRPr="005F6CFD" w:rsidTr="006654A8">
        <w:trPr>
          <w:trHeight w:val="558"/>
        </w:trPr>
        <w:tc>
          <w:tcPr>
            <w:tcW w:w="2410" w:type="dxa"/>
            <w:gridSpan w:val="2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Сабақ</w:t>
            </w:r>
            <w:r w:rsidRPr="005F6CF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kk-KZ" w:eastAsia="ru-RU"/>
              </w:rPr>
              <w:t xml:space="preserve"> негізделген оқу мақсаттары</w:t>
            </w: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А1.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Тақырып бойынша меңгерген 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білімді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қолдану,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жеткізе білу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айту.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Ж1.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Ресми стильдің тілдік ерекшеліктері мен 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талаптарын дұрыс қолдана отырып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хабарлама жазу.</w:t>
            </w:r>
          </w:p>
        </w:tc>
      </w:tr>
      <w:tr w:rsidR="005F6CFD" w:rsidRPr="005F6CFD" w:rsidTr="006654A8">
        <w:trPr>
          <w:trHeight w:val="1696"/>
        </w:trPr>
        <w:tc>
          <w:tcPr>
            <w:tcW w:w="2410" w:type="dxa"/>
            <w:gridSpan w:val="2"/>
          </w:tcPr>
          <w:p w:rsidR="00E12B71" w:rsidRPr="005F6CFD" w:rsidRDefault="00E12B71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Сабақ  нәтижесі:</w:t>
            </w:r>
          </w:p>
          <w:p w:rsidR="00E12B71" w:rsidRPr="005F6CFD" w:rsidRDefault="00E12B71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барлығы мынаны орындай алады: 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қатысты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айтылған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шағын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хабарламаларды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қолдану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алтын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жайлы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түсінік бере алады.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көбісі мынаны орындай алады: 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Мәтін мазмұның, жаңа сөздерді қолдана отырып 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сұрақтар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сөйлем құрастыруға үйренеді. 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кейбіреуі мынаны орындай алады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5F6CFD" w:rsidRPr="005F6CFD" w:rsidTr="006654A8">
        <w:trPr>
          <w:trHeight w:val="1010"/>
        </w:trPr>
        <w:tc>
          <w:tcPr>
            <w:tcW w:w="2410" w:type="dxa"/>
            <w:gridSpan w:val="2"/>
          </w:tcPr>
          <w:p w:rsidR="00E12B71" w:rsidRPr="005F6CFD" w:rsidRDefault="00E12B71" w:rsidP="00D35831">
            <w:pPr>
              <w:widowControl w:val="0"/>
              <w:spacing w:after="0" w:line="240" w:lineRule="exact"/>
              <w:ind w:left="59" w:right="161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Жетістік крите- рийлері:</w:t>
            </w: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widowControl w:val="0"/>
              <w:spacing w:after="0" w:line="240" w:lineRule="exact"/>
              <w:ind w:left="53" w:right="438" w:hang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Оқушының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төменгі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жетістігі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(ОТЖ):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тақырыпқа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қатысты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ақпараттар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береді,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ауызша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сұрақтарға</w:t>
            </w:r>
            <w:r w:rsidRPr="005F6CF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жауап береді.</w:t>
            </w:r>
          </w:p>
          <w:p w:rsidR="00E12B71" w:rsidRPr="005F6CFD" w:rsidRDefault="00E12B71" w:rsidP="00D35831">
            <w:pPr>
              <w:widowControl w:val="0"/>
              <w:spacing w:after="0" w:line="240" w:lineRule="auto"/>
              <w:ind w:left="52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Оқушының орташа жетістігі (ООЖ): тақырып аясында сыныптастарымен тілдеседі, өз ойын айтады.</w:t>
            </w:r>
          </w:p>
          <w:p w:rsidR="00E12B71" w:rsidRPr="005F6CFD" w:rsidRDefault="00E12B71" w:rsidP="00D35831">
            <w:pPr>
              <w:widowControl w:val="0"/>
              <w:spacing w:after="0" w:line="240" w:lineRule="exact"/>
              <w:ind w:left="56" w:right="759" w:hanging="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Оқушының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жоғарғы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жетістігі(ОЖЖ):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тақырыпқа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қатысты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сыныптастарымен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пікір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алмасады,</w:t>
            </w:r>
            <w:r w:rsidRPr="005F6CF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en-US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мәтін құрайды.</w:t>
            </w:r>
          </w:p>
        </w:tc>
      </w:tr>
      <w:tr w:rsidR="005F6CFD" w:rsidRPr="005F6CFD" w:rsidTr="006654A8">
        <w:trPr>
          <w:trHeight w:val="516"/>
        </w:trPr>
        <w:tc>
          <w:tcPr>
            <w:tcW w:w="2410" w:type="dxa"/>
            <w:gridSpan w:val="2"/>
          </w:tcPr>
          <w:p w:rsidR="00E12B71" w:rsidRPr="005F6CFD" w:rsidRDefault="00E12B71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Тілдік құзіреттілік</w:t>
            </w: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 тіліндегі интонация, кідіріс, логикалық екпін</w:t>
            </w:r>
          </w:p>
        </w:tc>
      </w:tr>
      <w:tr w:rsidR="005F6CFD" w:rsidRPr="005F6CFD" w:rsidTr="006654A8">
        <w:trPr>
          <w:trHeight w:val="516"/>
        </w:trPr>
        <w:tc>
          <w:tcPr>
            <w:tcW w:w="2410" w:type="dxa"/>
            <w:gridSpan w:val="2"/>
          </w:tcPr>
          <w:p w:rsidR="00E12B71" w:rsidRPr="005F6CFD" w:rsidRDefault="00E12B71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5F6CFD" w:rsidRPr="005F6CFD" w:rsidTr="006654A8">
        <w:tc>
          <w:tcPr>
            <w:tcW w:w="2410" w:type="dxa"/>
            <w:gridSpan w:val="2"/>
          </w:tcPr>
          <w:p w:rsidR="00E12B71" w:rsidRPr="005F6CFD" w:rsidRDefault="00E12B71" w:rsidP="00D35831">
            <w:pPr>
              <w:widowControl w:val="0"/>
              <w:spacing w:after="0" w:line="240" w:lineRule="auto"/>
              <w:ind w:left="52" w:right="1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US"/>
              </w:rPr>
              <w:t>Оқыту әдістері:</w:t>
            </w: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widowControl w:val="0"/>
              <w:spacing w:after="0" w:line="242" w:lineRule="exact"/>
              <w:ind w:left="96" w:right="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Әңгімелеу, талдау, сұрақ-жауап, «Шаттық шеңбері» тренингі, «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Ыстық орындық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»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 xml:space="preserve">, 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«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Дамино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>»  тәсіл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дер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kk-KZ"/>
              </w:rPr>
              <w:t>і</w:t>
            </w:r>
            <w:r w:rsidRPr="005F6CFD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US"/>
              </w:rPr>
              <w:t xml:space="preserve">, 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«Ішкі және сыртқы шеңбер» </w:t>
            </w:r>
          </w:p>
        </w:tc>
      </w:tr>
      <w:tr w:rsidR="005F6CFD" w:rsidRPr="005F6CFD" w:rsidTr="006654A8">
        <w:tc>
          <w:tcPr>
            <w:tcW w:w="2410" w:type="dxa"/>
            <w:gridSpan w:val="2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7655" w:type="dxa"/>
            <w:gridSpan w:val="4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Музыка, қазақ тілі. </w:t>
            </w:r>
          </w:p>
        </w:tc>
      </w:tr>
      <w:tr w:rsidR="005F6CFD" w:rsidRPr="005F6CFD" w:rsidTr="005F6CFD">
        <w:tc>
          <w:tcPr>
            <w:tcW w:w="10065" w:type="dxa"/>
            <w:gridSpan w:val="6"/>
          </w:tcPr>
          <w:p w:rsidR="00E12B71" w:rsidRPr="005F6CFD" w:rsidRDefault="00E12B71" w:rsidP="005F6CF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Сабақтың жоспары</w:t>
            </w:r>
          </w:p>
        </w:tc>
      </w:tr>
      <w:tr w:rsidR="005F6CFD" w:rsidRPr="005F6CFD" w:rsidTr="006654A8">
        <w:tc>
          <w:tcPr>
            <w:tcW w:w="1560" w:type="dxa"/>
          </w:tcPr>
          <w:p w:rsidR="00E12B71" w:rsidRPr="005F6CFD" w:rsidRDefault="00E12B71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Жоспарланған</w:t>
            </w:r>
            <w:r w:rsidRPr="005F6CFD">
              <w:rPr>
                <w:rFonts w:ascii="Times New Roman" w:eastAsia="Times New Roman" w:hAnsi="Times New Roman" w:cs="Times New Roman"/>
                <w:bCs/>
                <w:spacing w:val="2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уақыт</w:t>
            </w:r>
          </w:p>
        </w:tc>
        <w:tc>
          <w:tcPr>
            <w:tcW w:w="6662" w:type="dxa"/>
            <w:gridSpan w:val="4"/>
          </w:tcPr>
          <w:p w:rsidR="00E12B71" w:rsidRPr="005F6CFD" w:rsidRDefault="005F6CFD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Сабақ барысы</w:t>
            </w:r>
            <w:r w:rsidR="00E12B71" w:rsidRPr="005F6CFD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1843" w:type="dxa"/>
          </w:tcPr>
          <w:p w:rsidR="00E12B71" w:rsidRPr="005F6CFD" w:rsidRDefault="00E12B71" w:rsidP="00D3583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түрлері</w:t>
            </w:r>
          </w:p>
        </w:tc>
      </w:tr>
      <w:tr w:rsidR="005F6CFD" w:rsidRPr="005F6CFD" w:rsidTr="006654A8">
        <w:trPr>
          <w:trHeight w:val="718"/>
        </w:trPr>
        <w:tc>
          <w:tcPr>
            <w:tcW w:w="1560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Басталуы</w:t>
            </w:r>
          </w:p>
          <w:p w:rsidR="005F6CFD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 минут</w:t>
            </w:r>
          </w:p>
        </w:tc>
        <w:tc>
          <w:tcPr>
            <w:tcW w:w="6662" w:type="dxa"/>
            <w:gridSpan w:val="4"/>
          </w:tcPr>
          <w:p w:rsidR="00E12B71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7EBDA122" wp14:editId="4BDB9541">
                  <wp:simplePos x="0" y="0"/>
                  <wp:positionH relativeFrom="column">
                    <wp:posOffset>2554605</wp:posOffset>
                  </wp:positionH>
                  <wp:positionV relativeFrom="paragraph">
                    <wp:posOffset>44450</wp:posOffset>
                  </wp:positionV>
                  <wp:extent cx="1546860" cy="1076325"/>
                  <wp:effectExtent l="0" t="0" r="0" b="9525"/>
                  <wp:wrapThrough wrapText="bothSides">
                    <wp:wrapPolygon edited="0">
                      <wp:start x="0" y="0"/>
                      <wp:lineTo x="0" y="21409"/>
                      <wp:lineTo x="21281" y="21409"/>
                      <wp:lineTo x="21281" y="0"/>
                      <wp:lineTo x="0" y="0"/>
                    </wp:wrapPolygon>
                  </wp:wrapThrough>
                  <wp:docPr id="5" name="Рисунок 5" descr="Картинки по запросу стулья карти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тулья карти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B71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 кезеңі  2 минут</w:t>
            </w:r>
          </w:p>
          <w:p w:rsidR="005F6CFD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тапсырмасын тексереді. Әшекейлер т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уралы дайындап келген ақпаратты мұражайда айтып береді.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Кемшіліктерді анықтайды, түзетеді, бағалайды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5F6CFD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hAnsi="Times New Roman" w:cs="Times New Roman"/>
                <w:lang w:val="kk-KZ"/>
              </w:rPr>
              <w:t xml:space="preserve">                                      </w:t>
            </w:r>
            <w:r w:rsidR="00E12B71" w:rsidRPr="005F6CFD">
              <w:rPr>
                <w:rFonts w:ascii="Times New Roman" w:hAnsi="Times New Roman" w:cs="Times New Roman"/>
                <w:b/>
              </w:rPr>
              <w:t>«Ыстық орындық»</w:t>
            </w:r>
            <w:r w:rsidRPr="005F6C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12B71" w:rsidRPr="005F6CFD">
              <w:rPr>
                <w:rFonts w:ascii="Times New Roman" w:hAnsi="Times New Roman" w:cs="Times New Roman"/>
              </w:rPr>
              <w:t xml:space="preserve">тәсілі </w:t>
            </w:r>
            <w:r w:rsidR="00E12B71" w:rsidRPr="005F6CFD">
              <w:rPr>
                <w:rFonts w:ascii="Times New Roman" w:hAnsi="Times New Roman" w:cs="Times New Roman"/>
              </w:rPr>
              <w:tab/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 бармақ</w:t>
            </w:r>
          </w:p>
        </w:tc>
      </w:tr>
      <w:tr w:rsidR="005F6CFD" w:rsidRPr="005F6CFD" w:rsidTr="006654A8">
        <w:trPr>
          <w:trHeight w:val="3670"/>
        </w:trPr>
        <w:tc>
          <w:tcPr>
            <w:tcW w:w="1560" w:type="dxa"/>
          </w:tcPr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минут</w:t>
            </w: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</w:p>
          <w:p w:rsidR="00E12B71" w:rsidRPr="005F6CFD" w:rsidRDefault="00E12B71" w:rsidP="00D358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B71" w:rsidRPr="005F6CFD" w:rsidRDefault="005F6CFD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5мин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Сергіту сәті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мин.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 бөлу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F6CFD" w:rsidRDefault="005F6CFD" w:rsidP="005F6C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5F6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6662" w:type="dxa"/>
            <w:gridSpan w:val="4"/>
          </w:tcPr>
          <w:p w:rsidR="00E12B71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62FAAEA" wp14:editId="3DBC9818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1247775" cy="146939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Шетелден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Джордж деген бала хат жазыпты.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(Оқушылар Джордждың жазған хатын ағылшын тілінде тындайды).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Алтын адам туралы мәлімет жазуың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 өтінеді.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Сен алтын адам туралы Джорджға хатта не деп жазар едің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Сөздерді тіркестіріп жаз.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kk-KZ" w:eastAsia="ru-RU"/>
              </w:rPr>
            </w:pPr>
          </w:p>
          <w:p w:rsidR="00E12B71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Пектораль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-скиф заманындағы </w:t>
            </w:r>
            <w:r w:rsidR="00E12B71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өте нәзік соғылған алқа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shd w:val="clear" w:color="auto" w:fill="FFFFFF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Ежелгі көшпелілердің 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өнері мен мәдениеті өзгеше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                                      3.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Ол бұйымдардың 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әлемде теңдесі жоқ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                                              4.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Алтын адам 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киімінің жасалу технологиясы күшті.                         5.</w:t>
            </w:r>
            <w:r w:rsidR="005F6CFD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5F6CFD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Қырымдағы Күл-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Оба қорғаныннан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алтын құмыра табылды.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</w:p>
          <w:p w:rsidR="00E12B71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«Қызыл гүлім-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ай» биі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Әшекейлер арқылы топқа бөлу.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Дамино»</w:t>
            </w:r>
            <w:r w:rsidR="005F6CFD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тәсілі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Берілген мә</w:t>
            </w:r>
            <w:r w:rsidR="005F6CFD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тін бойынша сұрақтар құрастырып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="005F6CFD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жауаптарын қағазға жазады. Екі топ бір-бірінің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сұрақ </w:t>
            </w:r>
            <w:r w:rsidR="005F6CFD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жауаптарымен ау</w:t>
            </w:r>
            <w:r w:rsidR="005F6CFD"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сады.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4"/>
                <w:lang w:val="kk-KZ" w:eastAsia="ru-RU"/>
              </w:rPr>
            </w:pPr>
          </w:p>
          <w:p w:rsidR="00E12B71" w:rsidRPr="005F6CFD" w:rsidRDefault="005F6CFD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Алтын адам»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туралы көрсету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табылған бұйымдар туралы айту.</w:t>
            </w:r>
          </w:p>
          <w:p w:rsidR="005F6CFD" w:rsidRDefault="005F6CFD" w:rsidP="00D35831">
            <w:pPr>
              <w:widowControl w:val="0"/>
              <w:spacing w:after="0" w:line="240" w:lineRule="exact"/>
              <w:ind w:left="69" w:firstLine="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Алтын адам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–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Алматы облысындағы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Есік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қаласының солтүстігіндегі Есік өзенінің сол жақ жағалауындағы </w:t>
            </w:r>
            <w:hyperlink r:id="rId10" w:history="1"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>темір дәуірінен сақталған 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сақ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обасынан табылған алтын киімді сақ жауынгерінің мүрдесі (5 ғасыр). 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1969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– 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1970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жылы археолог Кемел Ақышев тапқан.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адам киімі 4 мыңға жуық алтын әшекейлермен безендірілген. Әшекейлер барыс, бұлан, таутеке, арқар, ат, түрлі құс бейнелерін беретін «хайуанат нақышында» жасалған.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Бас сүйектің сол жағынан жақ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ұт тастармен әшекейленген алтын сырға табылды. Бас киімі кейінгі қаза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 киім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үлгілеріне ұқсас, биік, шошақ төбелі, ұзындығы </w:t>
            </w:r>
            <w:smartTag w:uri="urn:schemas-microsoft-com:office:smarttags" w:element="metricconverter">
              <w:smartTagPr>
                <w:attr w:name="ProductID" w:val="70 см"/>
              </w:smartTagPr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70 см</w:t>
              </w:r>
            </w:smartTag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шамасында. Мойнында дөңгелек жүзік </w:t>
            </w:r>
            <w:hyperlink r:id="rId11" w:history="1"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>сияқты алтын 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алқа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іш көйлегі, көкірегінің тұсы, жеңі </w:t>
            </w:r>
            <w:hyperlink r:id="rId12" w:history="1"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>алтын тоғалармен өрнектелген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саусағында екі алтын жүзік, камзолы құрастырылмалы ауыр белбеумен буылған. Белбеуге аңға ұқсас бейнелер, 16 тоға жапсырылған, оң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жағында </w:t>
            </w:r>
            <w:hyperlink r:id="rId13" w:history="1"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>қызыл қынапты ұзын семсер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сол жағында алтын пластиналар жапсырылған қынға салынған темір 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қанжар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 ақинақ, шалбар балағы да алтын тоғалармен әшекейленген. Есік обасынан алынған археологиялық мәліметтерге қарап, бұл адамның біздің заманымыздан бұрынғы 5 – 4 ғасырларда өмір сүргені анықталды. Киім үлгісі, </w:t>
            </w:r>
            <w:hyperlink r:id="rId14" w:history="1"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>жерлеу рәсімі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Алтын адамның 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Жетісу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жерін мекендеген сақтардың көрнекті елбасының ұлы немесе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 көсем, әскербасы екенін айқын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көрсетеді. Көне </w:t>
            </w:r>
            <w:hyperlink r:id="rId15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 xml:space="preserve">дәуірдегі </w:t>
              </w:r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/>
                </w:rPr>
                <w:t>материалдық 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мәдениет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</w:p>
          <w:p w:rsidR="006654A8" w:rsidRPr="006654A8" w:rsidRDefault="00E12B71" w:rsidP="006654A8">
            <w:pPr>
              <w:widowControl w:val="0"/>
              <w:spacing w:after="0" w:line="240" w:lineRule="exact"/>
              <w:ind w:left="69" w:firstLine="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өнер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 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/>
              </w:rPr>
              <w:t>мифология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т.б. салалардан мол дерек беретін Алтын адам сол кездегі сақтарда мемлекеттік өркениет ертеден қалыптасқанын дәлелдейді. Алтын адам – Қазақстанның азаттық символына айналды. Оның тұлғасы Алматының бас алаңына орнатылды, төбе бөркіндегі қанатты тұлпарл</w:t>
            </w:r>
            <w:r w:rsidR="005F6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 бейнесі елтаңбамызға енді. </w:t>
            </w:r>
          </w:p>
        </w:tc>
        <w:tc>
          <w:tcPr>
            <w:tcW w:w="1843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Смайликтер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сөйлемге бір баллдан.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бірін бағалайды.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Таяқшалармен бағалау</w:t>
            </w: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F6CFD" w:rsidRPr="005F6CFD" w:rsidTr="006654A8">
        <w:trPr>
          <w:trHeight w:val="3168"/>
        </w:trPr>
        <w:tc>
          <w:tcPr>
            <w:tcW w:w="1560" w:type="dxa"/>
          </w:tcPr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мин.</w:t>
            </w: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62" w:type="dxa"/>
            <w:gridSpan w:val="4"/>
          </w:tcPr>
          <w:p w:rsidR="00E12B71" w:rsidRPr="005F6CFD" w:rsidRDefault="006654A8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715" w:dyaOrig="8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0" type="#_x0000_t75" style="width:301.5pt;height:190.5pt" o:ole="">
                  <v:imagedata r:id="rId16" o:title=""/>
                </v:shape>
                <o:OLEObject Type="Embed" ProgID="PBrush" ShapeID="_x0000_i1160" DrawAspect="Content" ObjectID="_1573027965" r:id="rId17"/>
              </w:object>
            </w:r>
          </w:p>
        </w:tc>
        <w:tc>
          <w:tcPr>
            <w:tcW w:w="1843" w:type="dxa"/>
          </w:tcPr>
          <w:p w:rsidR="00E12B71" w:rsidRPr="005F6CFD" w:rsidRDefault="00E12B71" w:rsidP="005F6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тақта,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слайдтар,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қатысты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альбомдар,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буклеттер,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кітап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көрмесі,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үлестірмелі</w:t>
            </w:r>
            <w:r w:rsidRPr="005F6CFD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мате- риалдар,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А4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парағы,</w:t>
            </w:r>
            <w:r w:rsidRPr="005F6CF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кесте.</w:t>
            </w:r>
          </w:p>
        </w:tc>
      </w:tr>
      <w:tr w:rsidR="005F6CFD" w:rsidRPr="005F6CFD" w:rsidTr="006654A8">
        <w:trPr>
          <w:trHeight w:val="1698"/>
        </w:trPr>
        <w:tc>
          <w:tcPr>
            <w:tcW w:w="1560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мин.</w:t>
            </w:r>
          </w:p>
        </w:tc>
        <w:tc>
          <w:tcPr>
            <w:tcW w:w="6662" w:type="dxa"/>
            <w:gridSpan w:val="4"/>
          </w:tcPr>
          <w:p w:rsidR="006654A8" w:rsidRPr="006654A8" w:rsidRDefault="006654A8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Орны ауыстырылып берілген сөздерден сөйлемдер құрастыру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 </w:t>
            </w:r>
          </w:p>
          <w:p w:rsidR="00E12B71" w:rsidRPr="005F6CFD" w:rsidRDefault="006654A8" w:rsidP="00D358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Алтыннан жасалған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 </w:t>
            </w:r>
            <w:hyperlink r:id="rId18" w:history="1">
              <w:r w:rsidR="00E12B71" w:rsidRPr="005F6CF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қару-жарағы</w:t>
              </w:r>
            </w:hyperlink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сақинасы. </w:t>
            </w:r>
          </w:p>
          <w:p w:rsidR="00E12B71" w:rsidRPr="005F6CFD" w:rsidRDefault="00E12B71" w:rsidP="00D358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Таңғал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дырып келеді, өз ғажайыптарымен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бүкіл әлемді, археологиялық ескерткіштер. </w:t>
            </w:r>
          </w:p>
          <w:p w:rsidR="00E12B71" w:rsidRPr="006654A8" w:rsidRDefault="00E12B71" w:rsidP="006654A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Тапқан, «Алтын адам» ескерткішін, Кемел Ақышев. </w:t>
            </w:r>
            <w:r w:rsidRPr="0066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</w:t>
            </w:r>
            <w:r w:rsidR="006654A8" w:rsidRPr="0066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</w:t>
            </w:r>
            <w:r w:rsidRPr="00665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</w:t>
            </w:r>
          </w:p>
        </w:tc>
        <w:tc>
          <w:tcPr>
            <w:tcW w:w="1843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66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Смайликтер.</w:t>
            </w:r>
          </w:p>
          <w:p w:rsidR="00E12B71" w:rsidRPr="006654A8" w:rsidRDefault="006654A8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45B03D8F" wp14:editId="15367882">
                  <wp:simplePos x="0" y="0"/>
                  <wp:positionH relativeFrom="column">
                    <wp:posOffset>-77164</wp:posOffset>
                  </wp:positionH>
                  <wp:positionV relativeFrom="paragraph">
                    <wp:posOffset>115569</wp:posOffset>
                  </wp:positionV>
                  <wp:extent cx="1191590" cy="676275"/>
                  <wp:effectExtent l="0" t="0" r="8890" b="0"/>
                  <wp:wrapThrough wrapText="bothSides">
                    <wp:wrapPolygon edited="0">
                      <wp:start x="0" y="0"/>
                      <wp:lineTo x="0" y="20687"/>
                      <wp:lineTo x="21416" y="20687"/>
                      <wp:lineTo x="21416" y="0"/>
                      <wp:lineTo x="0" y="0"/>
                    </wp:wrapPolygon>
                  </wp:wrapThrough>
                  <wp:docPr id="7" name="Рисунок 7" descr="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 descr="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779" cy="67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6CFD" w:rsidRPr="005F6CFD" w:rsidTr="006654A8">
        <w:trPr>
          <w:trHeight w:val="779"/>
        </w:trPr>
        <w:tc>
          <w:tcPr>
            <w:tcW w:w="1560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Кері байланыс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минут</w:t>
            </w:r>
          </w:p>
        </w:tc>
        <w:tc>
          <w:tcPr>
            <w:tcW w:w="6662" w:type="dxa"/>
            <w:gridSpan w:val="4"/>
          </w:tcPr>
          <w:p w:rsidR="00E12B71" w:rsidRPr="006654A8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Рефлексия парағы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53"/>
              <w:gridCol w:w="1701"/>
              <w:gridCol w:w="1701"/>
              <w:gridCol w:w="1560"/>
            </w:tblGrid>
            <w:tr w:rsidR="005F6CFD" w:rsidRPr="005F6CFD" w:rsidTr="006654A8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5F6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Сабақтағы жетістіктерім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DE9D9"/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5F6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Оның себептері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5F6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Сабақтағы жетістіктерім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5F6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Оның себептері</w:t>
                  </w:r>
                </w:p>
              </w:tc>
            </w:tr>
            <w:tr w:rsidR="005F6CFD" w:rsidRPr="005F6CFD" w:rsidTr="006654A8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E12B71" w:rsidRPr="005F6CFD" w:rsidRDefault="00E12B71" w:rsidP="00D3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«Бағдаршам»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Жасыл - бәрі түсінікті 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Қызыл- орташа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Сары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үсініксіз</w:t>
            </w:r>
          </w:p>
        </w:tc>
      </w:tr>
      <w:tr w:rsidR="005F6CFD" w:rsidRPr="005F6CFD" w:rsidTr="005F6CFD">
        <w:tc>
          <w:tcPr>
            <w:tcW w:w="10065" w:type="dxa"/>
            <w:gridSpan w:val="6"/>
          </w:tcPr>
          <w:p w:rsidR="006654A8" w:rsidRPr="005F6CFD" w:rsidRDefault="00E12B71" w:rsidP="0066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Қосымша ақпарат</w:t>
            </w:r>
          </w:p>
          <w:p w:rsidR="00E12B71" w:rsidRPr="006654A8" w:rsidRDefault="00E12B71" w:rsidP="00D3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5F6CFD" w:rsidRPr="005F6CFD" w:rsidTr="005F6CFD">
        <w:tc>
          <w:tcPr>
            <w:tcW w:w="3120" w:type="dxa"/>
            <w:gridSpan w:val="3"/>
          </w:tcPr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Саралау – Сіз қосымша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көмек көрсетуді қалай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жоспарлайсыз? Сіз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қабілеті жоғары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оқушыларға тапсырманы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күрделендіруді қалай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жоспарлайсыз?</w:t>
            </w:r>
          </w:p>
        </w:tc>
        <w:tc>
          <w:tcPr>
            <w:tcW w:w="3827" w:type="dxa"/>
          </w:tcPr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 - Оқушылардың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үйренгенін тексеруді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 жоспарлайсыз?</w:t>
            </w:r>
          </w:p>
          <w:p w:rsidR="00E12B71" w:rsidRPr="005F6CFD" w:rsidRDefault="00E12B71" w:rsidP="00D3583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Пəнаралық байланыс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Қауіпсіздік жəне еңбекті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қорғау ережелері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АКТ-мен байланыс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Құндылықтардағы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</w:p>
        </w:tc>
      </w:tr>
      <w:tr w:rsidR="005F6CFD" w:rsidRPr="005F6CFD" w:rsidTr="005F6CFD">
        <w:tc>
          <w:tcPr>
            <w:tcW w:w="3120" w:type="dxa"/>
            <w:gridSpan w:val="3"/>
          </w:tcPr>
          <w:p w:rsidR="00E12B71" w:rsidRPr="005F6CFD" w:rsidRDefault="00E12B71" w:rsidP="00D358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E12B71" w:rsidRPr="005F6CFD" w:rsidRDefault="00E12B71" w:rsidP="00D358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E12B71" w:rsidRPr="005F6CFD" w:rsidRDefault="00E12B71" w:rsidP="00D3583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CFD" w:rsidRPr="005F6CFD" w:rsidTr="006654A8">
        <w:trPr>
          <w:trHeight w:val="3720"/>
        </w:trPr>
        <w:tc>
          <w:tcPr>
            <w:tcW w:w="3120" w:type="dxa"/>
            <w:gridSpan w:val="3"/>
          </w:tcPr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/ оқу</w:t>
            </w:r>
          </w:p>
          <w:p w:rsidR="00E12B71" w:rsidRPr="005F6CFD" w:rsidRDefault="006654A8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ақсаттары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12B71"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шынайы ма?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 оқушылар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білді?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Сыныптағы ахуал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 болды?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жоспарлаған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саралау шаралары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 болды ма?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берілген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 ішінде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үлгердім бе? Мен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 жоспарыма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қандай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түзетулер</w:t>
            </w:r>
            <w:r w:rsidR="006654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енгіздім жəне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неліктен?</w:t>
            </w:r>
          </w:p>
        </w:tc>
        <w:tc>
          <w:tcPr>
            <w:tcW w:w="6945" w:type="dxa"/>
            <w:gridSpan w:val="3"/>
          </w:tcPr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Төмендегі бос ұяшыққа сабақ туралы өз пікіріңізді жазыңыз.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Сол ұяшықтағы Сіздің сабағыңыздың тақырыбына сəйкес</w:t>
            </w:r>
          </w:p>
          <w:p w:rsidR="00E12B71" w:rsidRPr="005F6CFD" w:rsidRDefault="00E12B71" w:rsidP="00D3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келетін сұрақтарға жауап беріңіз.</w:t>
            </w:r>
          </w:p>
        </w:tc>
      </w:tr>
      <w:tr w:rsidR="005F6CFD" w:rsidRPr="005F6CFD" w:rsidTr="006654A8">
        <w:trPr>
          <w:trHeight w:val="552"/>
        </w:trPr>
        <w:tc>
          <w:tcPr>
            <w:tcW w:w="10065" w:type="dxa"/>
            <w:gridSpan w:val="6"/>
            <w:tcBorders>
              <w:bottom w:val="single" w:sz="4" w:space="0" w:color="000000"/>
            </w:tcBorders>
          </w:tcPr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 бағамдау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 екі нəрсе табысты болды (оқытуды да, оқуды да ескеріңіз)?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 екі нəрсе сабақты жақсарта алды (оқытуды да, оқуды да ескеріңіз)?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E12B71" w:rsidRPr="005F6CFD" w:rsidRDefault="00E12B71" w:rsidP="00D35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барысында мен сынып немесе жекелеген оқушылар туралы менің келесі сабағымды</w:t>
            </w:r>
          </w:p>
          <w:p w:rsidR="00E12B71" w:rsidRDefault="00E12B71" w:rsidP="0066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жетілдіруге көмектесетін не білдім?</w:t>
            </w:r>
          </w:p>
          <w:p w:rsidR="006654A8" w:rsidRPr="006654A8" w:rsidRDefault="006654A8" w:rsidP="00665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AB0DEC" w:rsidRPr="005F6CFD" w:rsidRDefault="00AB0DEC" w:rsidP="00E12B71">
      <w:pPr>
        <w:rPr>
          <w:rFonts w:ascii="Times New Roman" w:hAnsi="Times New Roman" w:cs="Times New Roman"/>
          <w:sz w:val="24"/>
          <w:szCs w:val="24"/>
        </w:rPr>
      </w:pPr>
    </w:p>
    <w:sectPr w:rsidR="00AB0DEC" w:rsidRPr="005F6CFD" w:rsidSect="00AB0DEC">
      <w:pgSz w:w="11906" w:h="16838"/>
      <w:pgMar w:top="1134" w:right="850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07" w:rsidRDefault="001D1007" w:rsidP="00E12B71">
      <w:pPr>
        <w:spacing w:after="0" w:line="240" w:lineRule="auto"/>
      </w:pPr>
      <w:r>
        <w:separator/>
      </w:r>
    </w:p>
  </w:endnote>
  <w:endnote w:type="continuationSeparator" w:id="0">
    <w:p w:rsidR="001D1007" w:rsidRDefault="001D1007" w:rsidP="00E1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07" w:rsidRDefault="001D1007" w:rsidP="00E12B71">
      <w:pPr>
        <w:spacing w:after="0" w:line="240" w:lineRule="auto"/>
      </w:pPr>
      <w:r>
        <w:separator/>
      </w:r>
    </w:p>
  </w:footnote>
  <w:footnote w:type="continuationSeparator" w:id="0">
    <w:p w:rsidR="001D1007" w:rsidRDefault="001D1007" w:rsidP="00E1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00AF9"/>
    <w:multiLevelType w:val="multilevel"/>
    <w:tmpl w:val="3B96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7E"/>
    <w:rsid w:val="000B447E"/>
    <w:rsid w:val="001D1007"/>
    <w:rsid w:val="00423675"/>
    <w:rsid w:val="005F6CFD"/>
    <w:rsid w:val="00624523"/>
    <w:rsid w:val="006654A8"/>
    <w:rsid w:val="00865741"/>
    <w:rsid w:val="00AB0DEC"/>
    <w:rsid w:val="00B270C4"/>
    <w:rsid w:val="00E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8E08E5"/>
  <w15:docId w15:val="{4C190042-E48E-4DF6-9425-D0F25B5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7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B71"/>
  </w:style>
  <w:style w:type="paragraph" w:styleId="a7">
    <w:name w:val="footer"/>
    <w:basedOn w:val="a"/>
    <w:link w:val="a8"/>
    <w:uiPriority w:val="99"/>
    <w:unhideWhenUsed/>
    <w:rsid w:val="00E1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ereksiz.org/mahambet-poeziyasindafi-batir-bejnesini-korkemdik-sipati-kairl.html" TargetMode="External"/><Relationship Id="rId18" Type="http://schemas.openxmlformats.org/officeDocument/2006/relationships/hyperlink" Target="http://dereksiz.org/22-jalpi-orta-bilim-beru-mektebi-t-a-j--eshimova-arnat-ajtimov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dereksiz.org/elini-ebek-torisi.html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reksiz.org/kornekiligi-altinkmistas-apalar-jene-altin-sandi-jru-barisi-k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reksiz.org/i-tauarli-materialdi-orlardi-esebini-auditini-teoriyali-negizi.html" TargetMode="External"/><Relationship Id="rId10" Type="http://schemas.openxmlformats.org/officeDocument/2006/relationships/hyperlink" Target="http://dereksiz.org/orhon-metinderindegi-kejbir-melimetterge-jaa-tsinikteme.htm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ereksiz.org/shahaj-intimatasti-jimi-hatshilifinda-astana-mejilis-zalini-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2017-11-24T05:26:00Z</dcterms:created>
  <dcterms:modified xsi:type="dcterms:W3CDTF">2017-11-24T05:26:00Z</dcterms:modified>
</cp:coreProperties>
</file>